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spacing w:after="360"/>
        <w:jc w:val="center"/>
      </w:pPr>
      <w:r>
        <w:rPr>
          <w:rFonts w:ascii="Aptos" w:hAnsi="Aptos"/>
          <w:b/>
          <w:i w:val="0"/>
          <w:color w:val="007B78"/>
          <w:sz w:val="22"/>
        </w:rPr>
        <w:t>FACTORY-FLOOR FIELD GUIDE</w:t>
      </w:r>
    </w:p>
    <w:p>
      <w:pPr>
        <w:spacing w:after="180"/>
        <w:jc w:val="center"/>
      </w:pPr>
      <w:r>
        <w:rPr>
          <w:rFonts w:ascii="Aptos Display" w:hAnsi="Aptos Display"/>
          <w:b/>
          <w:i w:val="0"/>
          <w:color w:val="0E2530"/>
          <w:sz w:val="54"/>
        </w:rPr>
        <w:t>Daily Operations Playbook</w:t>
      </w:r>
    </w:p>
    <w:p>
      <w:pPr>
        <w:spacing w:after="600"/>
        <w:jc w:val="center"/>
      </w:pPr>
      <w:r>
        <w:rPr>
          <w:rFonts w:ascii="Aptos" w:hAnsi="Aptos"/>
          <w:b w:val="0"/>
          <w:i w:val="0"/>
          <w:color w:val="52666D"/>
          <w:sz w:val="28"/>
        </w:rPr>
        <w:t>The exact day-to-day sequence for Eugene and the operating team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  <w:shd w:fill="DFF3EF"/>
          </w:tcPr>
          <w:p>
            <w:pPr>
              <w:jc w:val="center"/>
            </w:pPr>
            <w:r>
              <w:rPr>
                <w:rFonts w:ascii="Aptos" w:hAnsi="Aptos"/>
                <w:b/>
                <w:i w:val="0"/>
                <w:color w:val="0E2530"/>
                <w:sz w:val="22"/>
              </w:rPr>
              <w:t>Version 2.0 | 12 July 2026</w:t>
            </w:r>
            <w:r>
              <w:rPr>
                <w:rFonts w:ascii="Aptos" w:hAnsi="Aptos"/>
                <w:b w:val="0"/>
                <w:i w:val="0"/>
                <w:color w:val="52666D"/>
                <w:sz w:val="20"/>
              </w:rPr>
              <w:br/>
              <w:t>Prepared for Eugene and the Sekai Port operating team</w:t>
            </w:r>
          </w:p>
        </w:tc>
      </w:tr>
    </w:tbl>
    <w:p>
      <w:r>
        <w:br w:type="page"/>
      </w:r>
    </w:p>
    <w:p>
      <w:pPr>
        <w:pStyle w:val="Heading1"/>
      </w:pPr>
      <w:r>
        <w:t>The day in one page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200"/>
        <w:gridCol w:w="1500"/>
        <w:gridCol w:w="4360"/>
        <w:gridCol w:w="2300"/>
      </w:tblGrid>
      <w:tr>
        <w:trPr/>
        <w:tc>
          <w:tcPr>
            <w:tcW w:type="dxa" w:w="120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Time</w:t>
            </w:r>
          </w:p>
        </w:tc>
        <w:tc>
          <w:tcPr>
            <w:tcW w:type="dxa" w:w="150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Owner</w:t>
            </w:r>
          </w:p>
        </w:tc>
        <w:tc>
          <w:tcPr>
            <w:tcW w:type="dxa" w:w="436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Action</w:t>
            </w:r>
          </w:p>
        </w:tc>
        <w:tc>
          <w:tcPr>
            <w:tcW w:type="dxa" w:w="230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Primary floor</w:t>
            </w:r>
          </w:p>
        </w:tc>
      </w:tr>
      <w:tr>
        <w:trPr/>
        <w:tc>
          <w:tcPr>
            <w:tcW w:type="dxa" w:w="12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09:00-09:25</w:t>
            </w:r>
          </w:p>
        </w:tc>
        <w:tc>
          <w:tcPr>
            <w:tcW w:type="dxa" w:w="15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Eugene</w:t>
            </w:r>
          </w:p>
        </w:tc>
        <w:tc>
          <w:tcPr>
            <w:tcW w:type="dxa" w:w="43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Calls, closest bookings, replies, blockers; choose three founder decisions</w:t>
            </w:r>
          </w:p>
        </w:tc>
        <w:tc>
          <w:tcPr>
            <w:tcW w:type="dxa" w:w="23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01 Control Tower</w:t>
            </w:r>
          </w:p>
        </w:tc>
      </w:tr>
      <w:tr>
        <w:trPr/>
        <w:tc>
          <w:tcPr>
            <w:tcW w:type="dxa" w:w="12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09:25-11:30</w:t>
            </w:r>
          </w:p>
        </w:tc>
        <w:tc>
          <w:tcPr>
            <w:tcW w:type="dxa" w:w="15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Operating team</w:t>
            </w:r>
          </w:p>
        </w:tc>
        <w:tc>
          <w:tcPr>
            <w:tcW w:type="dxa" w:w="43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Inventory, routing, sends, responses, node recruitment and fulfillment</w:t>
            </w:r>
          </w:p>
        </w:tc>
        <w:tc>
          <w:tcPr>
            <w:tcW w:type="dxa" w:w="23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02 / 03 / 06</w:t>
            </w:r>
          </w:p>
        </w:tc>
      </w:tr>
      <w:tr>
        <w:trPr/>
        <w:tc>
          <w:tcPr>
            <w:tcW w:type="dxa" w:w="12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11:30-12:00</w:t>
            </w:r>
          </w:p>
        </w:tc>
        <w:tc>
          <w:tcPr>
            <w:tcW w:type="dxa" w:w="15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Floor owners</w:t>
            </w:r>
          </w:p>
        </w:tc>
        <w:tc>
          <w:tcPr>
            <w:tcW w:type="dxa" w:w="43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Complete handoffs; mirror founder-visible exceptions</w:t>
            </w:r>
          </w:p>
        </w:tc>
        <w:tc>
          <w:tcPr>
            <w:tcW w:type="dxa" w:w="23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Owning floor -&gt; 01</w:t>
            </w:r>
          </w:p>
        </w:tc>
      </w:tr>
      <w:tr>
        <w:trPr/>
        <w:tc>
          <w:tcPr>
            <w:tcW w:type="dxa" w:w="12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12:00-12:30</w:t>
            </w:r>
          </w:p>
        </w:tc>
        <w:tc>
          <w:tcPr>
            <w:tcW w:type="dxa" w:w="15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Eugene</w:t>
            </w:r>
          </w:p>
        </w:tc>
        <w:tc>
          <w:tcPr>
            <w:tcW w:type="dxa" w:w="43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Sales, category, product, script, node and risk decisions</w:t>
            </w:r>
          </w:p>
        </w:tc>
        <w:tc>
          <w:tcPr>
            <w:tcW w:type="dxa" w:w="23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Decision floor</w:t>
            </w:r>
          </w:p>
        </w:tc>
      </w:tr>
      <w:tr>
        <w:trPr/>
        <w:tc>
          <w:tcPr>
            <w:tcW w:type="dxa" w:w="12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12:30-16:30</w:t>
            </w:r>
          </w:p>
        </w:tc>
        <w:tc>
          <w:tcPr>
            <w:tcW w:type="dxa" w:w="15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Operating team</w:t>
            </w:r>
          </w:p>
        </w:tc>
        <w:tc>
          <w:tcPr>
            <w:tcW w:type="dxa" w:w="43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Execute decisions, calls, pilots, follow-up and delivery</w:t>
            </w:r>
          </w:p>
        </w:tc>
        <w:tc>
          <w:tcPr>
            <w:tcW w:type="dxa" w:w="23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Owning floor</w:t>
            </w:r>
          </w:p>
        </w:tc>
      </w:tr>
      <w:tr>
        <w:trPr/>
        <w:tc>
          <w:tcPr>
            <w:tcW w:type="dxa" w:w="12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16:30-17:00</w:t>
            </w:r>
          </w:p>
        </w:tc>
        <w:tc>
          <w:tcPr>
            <w:tcW w:type="dxa" w:w="15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All</w:t>
            </w:r>
          </w:p>
        </w:tc>
        <w:tc>
          <w:tcPr>
            <w:tcW w:type="dxa" w:w="43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Close every open loop: owner, action, date, blocker</w:t>
            </w:r>
          </w:p>
        </w:tc>
        <w:tc>
          <w:tcPr>
            <w:tcW w:type="dxa" w:w="23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01 + owning floors</w:t>
            </w:r>
          </w:p>
        </w:tc>
      </w:tr>
    </w:tbl>
    <w:p>
      <w:pPr>
        <w:spacing w:after="20"/>
      </w:pP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  <w:shd w:fill="DFF3EF"/>
          </w:tcPr>
          <w:p>
            <w:r>
              <w:rPr>
                <w:rFonts w:ascii="Aptos" w:hAnsi="Aptos"/>
                <w:b/>
                <w:i w:val="0"/>
                <w:color w:val="007B78"/>
                <w:sz w:val="22"/>
              </w:rPr>
              <w:t>Daily rule</w:t>
              <w:br/>
            </w:r>
            <w:r>
              <w:rPr>
                <w:rFonts w:ascii="Aptos" w:hAnsi="Aptos"/>
                <w:b w:val="0"/>
                <w:i w:val="0"/>
                <w:color w:val="13252C"/>
                <w:sz w:val="21"/>
              </w:rPr>
              <w:t>Do not visit seven dashboards just because they exist. Start in the Control Tower and enter only the floor with a due queue, exception or decision.</w:t>
            </w:r>
          </w:p>
        </w:tc>
      </w:tr>
    </w:tbl>
    <w:p>
      <w:pPr>
        <w:spacing w:after="20"/>
      </w:pP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  <w:shd w:fill="E8EEF5"/>
          </w:tcPr>
          <w:p>
            <w:r>
              <w:rPr>
                <w:rFonts w:ascii="Aptos" w:hAnsi="Aptos"/>
                <w:b/>
                <w:i w:val="0"/>
                <w:color w:val="007B78"/>
                <w:sz w:val="22"/>
              </w:rPr>
              <w:t>Data rule</w:t>
              <w:br/>
            </w:r>
            <w:r>
              <w:rPr>
                <w:rFonts w:ascii="Aptos" w:hAnsi="Aptos"/>
                <w:b w:val="0"/>
                <w:i w:val="0"/>
                <w:color w:val="13252C"/>
                <w:sz w:val="21"/>
              </w:rPr>
              <w:t>Use one stable private URL and browser profile. Export every active floor on Friday and before import/reset. This local-first edition does not live-sync users or devices.</w:t>
            </w:r>
          </w:p>
        </w:tc>
      </w:tr>
    </w:tbl>
    <w:p>
      <w:pPr>
        <w:spacing w:after="20"/>
      </w:pPr>
    </w:p>
    <w:p>
      <w:pPr>
        <w:pStyle w:val="Heading1"/>
      </w:pPr>
      <w:r>
        <w:t>Five non-negotiables</w:t>
      </w:r>
    </w:p>
    <w:p>
      <w:pPr>
        <w:pStyle w:val="ListNumber"/>
      </w:pPr>
      <w:r>
        <w:t>One source of truth: edit the owning floor; summarize only founder-visible exceptions in the Control Tower.</w:t>
      </w:r>
    </w:p>
    <w:p>
      <w:pPr>
        <w:pStyle w:val="ListNumber"/>
      </w:pPr>
      <w:r>
        <w:t>One owner, one action, one date: every open record contains all three.</w:t>
      </w:r>
    </w:p>
    <w:p>
      <w:pPr>
        <w:pStyle w:val="ListNumber"/>
      </w:pPr>
      <w:r>
        <w:t>One protected script version: use the approved ID; wording changes create a Draft challenger.</w:t>
      </w:r>
    </w:p>
    <w:p>
      <w:pPr>
        <w:pStyle w:val="ListNumber"/>
      </w:pPr>
      <w:r>
        <w:t>Two qualification axes: buyer fit and node fit are separate.</w:t>
      </w:r>
    </w:p>
    <w:p>
      <w:pPr>
        <w:pStyle w:val="ListNumber"/>
      </w:pPr>
      <w:r>
        <w:t>One measured next step: every call, pilot, delivery milestone and activation produces an observable result.</w:t>
      </w:r>
    </w:p>
    <w:p>
      <w:pPr>
        <w:pStyle w:val="Heading1"/>
      </w:pPr>
      <w:r>
        <w:t>1 - Morning Control: Eugene</w:t>
      </w:r>
    </w:p>
    <w:p>
      <w:pPr>
        <w:pStyle w:val="ListNumber"/>
      </w:pPr>
      <w:r>
        <w:t>Open the suite root index.html and enter Floor 01 - Daily Control Tower.</w:t>
      </w:r>
    </w:p>
    <w:p>
      <w:pPr>
        <w:pStyle w:val="ListNumber"/>
      </w:pPr>
      <w:r>
        <w:t>Review booked calls today and confirm objective, context and next decision for each.</w:t>
      </w:r>
    </w:p>
    <w:p>
      <w:pPr>
        <w:pStyle w:val="ListNumber"/>
      </w:pPr>
      <w:r>
        <w:t>Review the prospects closest to booking; move qualified replies toward a call, not toward endless DM conversation.</w:t>
      </w:r>
    </w:p>
    <w:p>
      <w:pPr>
        <w:pStyle w:val="ListNumber"/>
      </w:pPr>
      <w:r>
        <w:t>Review new replies that still need one qualification question.</w:t>
      </w:r>
    </w:p>
    <w:p>
      <w:pPr>
        <w:pStyle w:val="ListNumber"/>
      </w:pPr>
      <w:r>
        <w:t>Review paid-client milestones, blockers and promises due today or within 48 hours.</w:t>
      </w:r>
    </w:p>
    <w:p>
      <w:pPr>
        <w:pStyle w:val="ListNumber"/>
      </w:pPr>
      <w:r>
        <w:t>Select three founder decisions only: one revenue decision, one system constraint and one strategic relationship/delivery decision.</w:t>
      </w:r>
    </w:p>
    <w:p>
      <w:pPr>
        <w:pStyle w:val="ListNumber"/>
      </w:pPr>
      <w:r>
        <w:t>Assign every other item to the owner and floor that can act without Eugene.</w:t>
      </w:r>
    </w:p>
    <w:p>
      <w:pPr>
        <w:pStyle w:val="Heading2"/>
      </w:pPr>
      <w:r>
        <w:t>Red / amber / green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250"/>
        <w:gridCol w:w="4050"/>
        <w:gridCol w:w="4060"/>
      </w:tblGrid>
      <w:tr>
        <w:trPr/>
        <w:tc>
          <w:tcPr>
            <w:tcW w:type="dxa" w:w="125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Color</w:t>
            </w:r>
          </w:p>
        </w:tc>
        <w:tc>
          <w:tcPr>
            <w:tcW w:type="dxa" w:w="405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Meaning</w:t>
            </w:r>
          </w:p>
        </w:tc>
        <w:tc>
          <w:tcPr>
            <w:tcW w:type="dxa" w:w="406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Action</w:t>
            </w:r>
          </w:p>
        </w:tc>
      </w:tr>
      <w:tr>
        <w:trPr/>
        <w:tc>
          <w:tcPr>
            <w:tcW w:type="dxa" w:w="125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Red</w:t>
            </w:r>
          </w:p>
        </w:tc>
        <w:tc>
          <w:tcPr>
            <w:tcW w:type="dxa" w:w="405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Payment, reputation, client promise, sensitive relationship or data risk</w:t>
            </w:r>
          </w:p>
        </w:tc>
        <w:tc>
          <w:tcPr>
            <w:tcW w:type="dxa" w:w="40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Eugene handles now</w:t>
            </w:r>
          </w:p>
        </w:tc>
      </w:tr>
      <w:tr>
        <w:trPr/>
        <w:tc>
          <w:tcPr>
            <w:tcW w:type="dxa" w:w="125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Amber</w:t>
            </w:r>
          </w:p>
        </w:tc>
        <w:tc>
          <w:tcPr>
            <w:tcW w:type="dxa" w:w="405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Blocked stage, missing evidence, overdue owner/action/date</w:t>
            </w:r>
          </w:p>
        </w:tc>
        <w:tc>
          <w:tcPr>
            <w:tcW w:type="dxa" w:w="40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Assign and clear today</w:t>
            </w:r>
          </w:p>
        </w:tc>
      </w:tr>
      <w:tr>
        <w:trPr/>
        <w:tc>
          <w:tcPr>
            <w:tcW w:type="dxa" w:w="125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Green</w:t>
            </w:r>
          </w:p>
        </w:tc>
        <w:tc>
          <w:tcPr>
            <w:tcW w:type="dxa" w:w="405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Owned, dated and progressing on the correct floor</w:t>
            </w:r>
          </w:p>
        </w:tc>
        <w:tc>
          <w:tcPr>
            <w:tcW w:type="dxa" w:w="40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Do not pull into founder attention</w:t>
            </w:r>
          </w:p>
        </w:tc>
      </w:tr>
    </w:tbl>
    <w:p>
      <w:pPr>
        <w:spacing w:after="20"/>
      </w:pPr>
    </w:p>
    <w:p>
      <w:pPr>
        <w:pStyle w:val="Heading1"/>
      </w:pPr>
      <w:r>
        <w:t>2 - Morning Production: operating team</w:t>
      </w:r>
    </w:p>
    <w:p>
      <w:pPr>
        <w:pStyle w:val="Heading2"/>
      </w:pPr>
      <w:r>
        <w:t>Lead VA and Router - Category Operations</w:t>
      </w:r>
    </w:p>
    <w:p>
      <w:pPr>
        <w:pStyle w:val="ListBullet"/>
      </w:pPr>
      <w:r>
        <w:t>Maintain at least two operating days of prospect inventory across the active category portfolio.</w:t>
      </w:r>
    </w:p>
    <w:p>
      <w:pPr>
        <w:pStyle w:val="ListBullet"/>
      </w:pPr>
      <w:r>
        <w:t>Allocate capacity by portfolio, not by weekday: default 70% validating, 20% discovery, 10% controlled retest.</w:t>
      </w:r>
    </w:p>
    <w:p>
      <w:pPr>
        <w:pStyle w:val="ListBullet"/>
      </w:pPr>
      <w:r>
        <w:t>Assign each queued lead to the most credible active testing node with available capacity.</w:t>
      </w:r>
    </w:p>
    <w:p>
      <w:pPr>
        <w:pStyle w:val="ListBullet"/>
      </w:pPr>
      <w:r>
        <w:t>Do not send a category without hypothesis, lead sources, pain, approved script and interface.</w:t>
      </w:r>
    </w:p>
    <w:p>
      <w:pPr>
        <w:pStyle w:val="ListBullet"/>
      </w:pPr>
      <w:r>
        <w:t>Record the actual node and script/version used before the first send.</w:t>
      </w:r>
    </w:p>
    <w:p>
      <w:pPr>
        <w:pStyle w:val="Heading2"/>
      </w:pPr>
      <w:r>
        <w:t>Node operator - real sends and real outcomes</w:t>
      </w:r>
    </w:p>
    <w:p>
      <w:pPr>
        <w:pStyle w:val="ListBullet"/>
      </w:pPr>
      <w:r>
        <w:t>Send only the assigned queue and approved wording; never improvise a new version in the field.</w:t>
      </w:r>
    </w:p>
    <w:p>
      <w:pPr>
        <w:pStyle w:val="ListBullet"/>
      </w:pPr>
      <w:r>
        <w:t>Record Sent when it actually happened. Replies, qualified results, calls and sales remain historical milestones.</w:t>
      </w:r>
    </w:p>
    <w:p>
      <w:pPr>
        <w:pStyle w:val="ListBullet"/>
      </w:pPr>
      <w:r>
        <w:t>When the node cannot operate, update the Node Factory record and capacity instead of silently missing the queue.</w:t>
      </w:r>
    </w:p>
    <w:p>
      <w:pPr>
        <w:pStyle w:val="Heading2"/>
      </w:pPr>
      <w:r>
        <w:t>Node Factory VA - manufacture capacity</w:t>
      </w:r>
    </w:p>
    <w:p>
      <w:pPr>
        <w:pStyle w:val="ListBullet"/>
      </w:pPr>
      <w:r>
        <w:t>Add 20 credible owner/channel prospects and send 20 node-recruitment approaches.</w:t>
      </w:r>
    </w:p>
    <w:p>
      <w:pPr>
        <w:pStyle w:val="ListBullet"/>
      </w:pPr>
      <w:r>
        <w:t>Follow every warm reply; define category, kind, capacity/audience, owner, first action and date.</w:t>
      </w:r>
    </w:p>
    <w:p>
      <w:pPr>
        <w:pStyle w:val="ListBullet"/>
      </w:pPr>
      <w:r>
        <w:t>Score Access, Trust, Execution and Alignment. Activation requires 15/20 and at least 3/5 on every axis.</w:t>
      </w:r>
    </w:p>
    <w:p>
      <w:pPr>
        <w:pStyle w:val="ListBullet"/>
      </w:pPr>
      <w:r>
        <w:t>Testing node: record daily operating capacity. Scaling node: record reachable audience. Never substitute one for the other.</w:t>
      </w:r>
    </w:p>
    <w:p>
      <w:pPr>
        <w:pStyle w:val="ListBullet"/>
      </w:pPr>
      <w:r>
        <w:t>Archive non-operating nodes rather than deleting history. Ask productive nodes for two introductions.</w:t>
      </w:r>
    </w:p>
    <w:p>
      <w:pPr>
        <w:pStyle w:val="Heading1"/>
      </w:pPr>
      <w:r>
        <w:t>3 - Responses, qualification and call admission</w:t>
      </w:r>
    </w:p>
    <w:p>
      <w:pPr>
        <w:pStyle w:val="ListNumber"/>
      </w:pPr>
      <w:r>
        <w:t>Read the complete conversation and the original script/version.</w:t>
      </w:r>
    </w:p>
    <w:p>
      <w:pPr>
        <w:pStyle w:val="ListNumber"/>
      </w:pPr>
      <w:r>
        <w:t>Classify the reply: negative, curiosity, problem/need, authority, ability, timing, node/access or sensitive/strategic.</w:t>
      </w:r>
    </w:p>
    <w:p>
      <w:pPr>
        <w:pStyle w:val="ListNumber"/>
      </w:pPr>
      <w:r>
        <w:t>Ask only the next missing qualification question. Do not dump a long form into the DM.</w:t>
      </w:r>
    </w:p>
    <w:p>
      <w:pPr>
        <w:pStyle w:val="ListNumber"/>
      </w:pPr>
      <w:r>
        <w:t>Update buyer route, buyer qualification, node potential, notes, owner, next action and date.</w:t>
      </w:r>
    </w:p>
    <w:p>
      <w:pPr>
        <w:pStyle w:val="ListNumber"/>
      </w:pPr>
      <w:r>
        <w:t>Escalate a call-ready brief only when the call has a defined decision objective.</w:t>
      </w:r>
    </w:p>
    <w:p>
      <w:pPr>
        <w:pStyle w:val="ListNumber"/>
      </w:pPr>
      <w:r>
        <w:t>Record negative/no-fit outcomes; do not leave them in an ambiguous reply queue.</w:t>
      </w:r>
    </w:p>
    <w:p>
      <w:pPr>
        <w:pStyle w:val="Heading2"/>
      </w:pPr>
      <w:r>
        <w:t>Call-ready brief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7560"/>
      </w:tblGrid>
      <w:tr>
        <w:trPr/>
        <w:tc>
          <w:tcPr>
            <w:tcW w:type="dxa" w:w="180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Block</w:t>
            </w:r>
          </w:p>
        </w:tc>
        <w:tc>
          <w:tcPr>
            <w:tcW w:type="dxa" w:w="756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Required content</w:t>
            </w:r>
          </w:p>
        </w:tc>
      </w:tr>
      <w:tr>
        <w:trPr/>
        <w:tc>
          <w:tcPr>
            <w:tcW w:type="dxa" w:w="18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Identity</w:t>
            </w:r>
          </w:p>
        </w:tc>
        <w:tc>
          <w:tcPr>
            <w:tcW w:type="dxa" w:w="75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Person, organization, category and source node</w:t>
            </w:r>
          </w:p>
        </w:tc>
      </w:tr>
      <w:tr>
        <w:trPr/>
        <w:tc>
          <w:tcPr>
            <w:tcW w:type="dxa" w:w="18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Trigger</w:t>
            </w:r>
          </w:p>
        </w:tc>
        <w:tc>
          <w:tcPr>
            <w:tcW w:type="dxa" w:w="75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Why now and the desired result</w:t>
            </w:r>
          </w:p>
        </w:tc>
      </w:tr>
      <w:tr>
        <w:trPr/>
        <w:tc>
          <w:tcPr>
            <w:tcW w:type="dxa" w:w="18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Buyer fit</w:t>
            </w:r>
          </w:p>
        </w:tc>
        <w:tc>
          <w:tcPr>
            <w:tcW w:type="dxa" w:w="75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Need, authority, ability and timing/commitment</w:t>
            </w:r>
          </w:p>
        </w:tc>
      </w:tr>
      <w:tr>
        <w:trPr/>
        <w:tc>
          <w:tcPr>
            <w:tcW w:type="dxa" w:w="18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Route</w:t>
            </w:r>
          </w:p>
        </w:tc>
        <w:tc>
          <w:tcPr>
            <w:tcW w:type="dxa" w:w="75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High-Ticket, License, Growth OS, node-only, nurture or exit</w:t>
            </w:r>
          </w:p>
        </w:tc>
      </w:tr>
      <w:tr>
        <w:trPr/>
        <w:tc>
          <w:tcPr>
            <w:tcW w:type="dxa" w:w="18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Node fit</w:t>
            </w:r>
          </w:p>
        </w:tc>
        <w:tc>
          <w:tcPr>
            <w:tcW w:type="dxa" w:w="75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Access, Trust, Execution and Alignment, separate from buyer value</w:t>
            </w:r>
          </w:p>
        </w:tc>
      </w:tr>
      <w:tr>
        <w:trPr/>
        <w:tc>
          <w:tcPr>
            <w:tcW w:type="dxa" w:w="18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Evidence</w:t>
            </w:r>
          </w:p>
        </w:tc>
        <w:tc>
          <w:tcPr>
            <w:tcW w:type="dxa" w:w="75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Exact script/version, meaningful replies, profile page and objections</w:t>
            </w:r>
          </w:p>
        </w:tc>
      </w:tr>
      <w:tr>
        <w:trPr/>
        <w:tc>
          <w:tcPr>
            <w:tcW w:type="dxa" w:w="18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Call objective</w:t>
            </w:r>
          </w:p>
        </w:tc>
        <w:tc>
          <w:tcPr>
            <w:tcW w:type="dxa" w:w="75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The decision the call should produce and the next best question</w:t>
            </w:r>
          </w:p>
        </w:tc>
      </w:tr>
    </w:tbl>
    <w:p>
      <w:pPr>
        <w:spacing w:after="20"/>
      </w:pPr>
    </w:p>
    <w:p>
      <w:pPr>
        <w:pStyle w:val="Heading1"/>
      </w:pPr>
      <w:r>
        <w:t>4 - Testing to scaling connection</w:t>
      </w:r>
    </w:p>
    <w:p>
      <w:pPr>
        <w:pStyle w:val="ListNumber"/>
      </w:pPr>
      <w:r>
        <w:t>Testing nodes create attributable individual-prospect evidence in Category Operations.</w:t>
      </w:r>
    </w:p>
    <w:p>
      <w:pPr>
        <w:pStyle w:val="ListNumber"/>
      </w:pPr>
      <w:r>
        <w:t>Category Operations reaches the configured sample and full evidence gate; Eugene decides continue, validate, package, redesign or stop.</w:t>
      </w:r>
    </w:p>
    <w:p>
      <w:pPr>
        <w:pStyle w:val="ListNumber"/>
      </w:pPr>
      <w:r>
        <w:t>Product Factory confirms the buyer, outcome, interface, economics, delivery and node-creation gates.</w:t>
      </w:r>
    </w:p>
    <w:p>
      <w:pPr>
        <w:pStyle w:val="ListNumber"/>
      </w:pPr>
      <w:r>
        <w:t>Script Intelligence protects the winning version used in the evidence.</w:t>
      </w:r>
    </w:p>
    <w:p>
      <w:pPr>
        <w:pStyle w:val="ListNumber"/>
      </w:pPr>
      <w:r>
        <w:t>Scaling Operations approaches aggregators with the evidence package and designs the smallest measurable pilot.</w:t>
      </w:r>
    </w:p>
    <w:p>
      <w:pPr>
        <w:pStyle w:val="ListNumber"/>
      </w:pPr>
      <w:r>
        <w:t>The pilot produces introductions back into Category Operations; measured qualified leads/calls support a recurring agreement.</w:t>
      </w:r>
    </w:p>
    <w:p>
      <w:pPr>
        <w:pStyle w:val="ListNumber"/>
      </w:pPr>
      <w:r>
        <w:t>Recurring organizations and successful clients may create additional Navigators, License Owners or testing nodes.</w:t>
      </w:r>
    </w:p>
    <w:p>
      <w:pPr>
        <w:pStyle w:val="Heading1"/>
      </w:pPr>
      <w:r>
        <w:t>5 - Product, scripts and fulfillment</w:t>
      </w:r>
    </w:p>
    <w:p>
      <w:pPr>
        <w:pStyle w:val="Heading2"/>
      </w:pPr>
      <w:r>
        <w:t>Product Factory</w:t>
      </w:r>
    </w:p>
    <w:p>
      <w:pPr>
        <w:pStyle w:val="ListBullet"/>
      </w:pPr>
      <w:r>
        <w:t>Open only when a product/interface constraint is due. Change one material variable per experiment.</w:t>
      </w:r>
    </w:p>
    <w:p>
      <w:pPr>
        <w:pStyle w:val="ListBullet"/>
      </w:pPr>
      <w:r>
        <w:t>Readiness is advanced by gates; do not edit the status field.</w:t>
      </w:r>
    </w:p>
    <w:p>
      <w:pPr>
        <w:pStyle w:val="ListBullet"/>
      </w:pPr>
      <w:r>
        <w:t>Ready/Scaling requires buyer, outcome/proof, category interface, economics, delivery and node-creation completeness.</w:t>
      </w:r>
    </w:p>
    <w:p>
      <w:pPr>
        <w:pStyle w:val="Heading2"/>
      </w:pPr>
      <w:r>
        <w:t>Script Intelligence</w:t>
      </w:r>
    </w:p>
    <w:p>
      <w:pPr>
        <w:pStyle w:val="ListBullet"/>
      </w:pPr>
      <w:r>
        <w:t>Approved requires 20 sends and a reply. Winner requires 30 sends, a qualified lead and a call.</w:t>
      </w:r>
    </w:p>
    <w:p>
      <w:pPr>
        <w:pStyle w:val="ListBullet"/>
      </w:pPr>
      <w:r>
        <w:t>Exact wording on an Approved/Winner control is immutable. Edit wording only to create a Draft challenger.</w:t>
      </w:r>
    </w:p>
    <w:p>
      <w:pPr>
        <w:pStyle w:val="ListBullet"/>
      </w:pPr>
      <w:r>
        <w:t>Use valid funnels and record the one variable changed, owner, sample, result and decision.</w:t>
      </w:r>
    </w:p>
    <w:p>
      <w:pPr>
        <w:pStyle w:val="Heading2"/>
      </w:pPr>
      <w:r>
        <w:t>Fulfillment + Node Ascension</w:t>
      </w:r>
    </w:p>
    <w:p>
      <w:pPr>
        <w:pStyle w:val="ListBullet"/>
      </w:pPr>
      <w:r>
        <w:t>Move client milestones and solve delivery risk before discussing the next role.</w:t>
      </w:r>
    </w:p>
    <w:p>
      <w:pPr>
        <w:pStyle w:val="ListBullet"/>
      </w:pPr>
      <w:r>
        <w:t>Capture usable proof with context and permission.</w:t>
      </w:r>
    </w:p>
    <w:p>
      <w:pPr>
        <w:pStyle w:val="ListBullet"/>
      </w:pPr>
      <w:r>
        <w:t>Node ascension requires usable proof plus 15/20 fit and at least 3/5 on every axis.</w:t>
      </w:r>
    </w:p>
    <w:p>
      <w:pPr>
        <w:pStyle w:val="ListBullet"/>
      </w:pPr>
      <w:r>
        <w:t>Define the role reason, owner/action/date, training/first campaign and first measurable output before activation.</w:t>
      </w:r>
    </w:p>
    <w:p>
      <w:pPr>
        <w:pStyle w:val="Heading1"/>
      </w:pPr>
      <w:r>
        <w:t>6 - Eugene midday decisions and sales calls</w:t>
      </w:r>
    </w:p>
    <w:p>
      <w:pPr>
        <w:pStyle w:val="ListBullet"/>
      </w:pPr>
      <w:r>
        <w:t>Qualified conversations: sales call, one more DM question, node-only, nurture or exit.</w:t>
      </w:r>
    </w:p>
    <w:p>
      <w:pPr>
        <w:pStyle w:val="ListBullet"/>
      </w:pPr>
      <w:r>
        <w:t>Category evidence: continue, validate, package, scale, redesign or stop.</w:t>
      </w:r>
    </w:p>
    <w:p>
      <w:pPr>
        <w:pStyle w:val="ListBullet"/>
      </w:pPr>
      <w:r>
        <w:t>Product/script: approve one controlled experiment, promote, iterate, hold or retire.</w:t>
      </w:r>
    </w:p>
    <w:p>
      <w:pPr>
        <w:pStyle w:val="ListBullet"/>
      </w:pPr>
      <w:r>
        <w:t>Node/scaling: approve strategic pilot, relationship, commission or recurring agreement.</w:t>
      </w:r>
    </w:p>
    <w:p>
      <w:pPr>
        <w:pStyle w:val="ListBullet"/>
      </w:pPr>
      <w:r>
        <w:t>Fulfillment: resolve risk first; approve ascension only after proof and node fit.</w:t>
      </w:r>
    </w:p>
    <w:p>
      <w:pPr>
        <w:pStyle w:val="Heading2"/>
      </w:pPr>
      <w:r>
        <w:t>After every call - within 15 minutes</w:t>
      </w:r>
    </w:p>
    <w:p>
      <w:pPr>
        <w:pStyle w:val="ListNumber"/>
      </w:pPr>
      <w:r>
        <w:t>Update result, route and commercial decision on the owning record.</w:t>
      </w:r>
    </w:p>
    <w:p>
      <w:pPr>
        <w:pStyle w:val="ListNumber"/>
      </w:pPr>
      <w:r>
        <w:t>Set the next action, owner and due date.</w:t>
      </w:r>
    </w:p>
    <w:p>
      <w:pPr>
        <w:pStyle w:val="ListNumber"/>
      </w:pPr>
      <w:r>
        <w:t>If paid, create the Fulfillment receiving record with exact product/version and scope.</w:t>
      </w:r>
    </w:p>
    <w:p>
      <w:pPr>
        <w:pStyle w:val="ListNumber"/>
      </w:pPr>
      <w:r>
        <w:t>If node-only, create the Node Factory receiving record.</w:t>
      </w:r>
    </w:p>
    <w:p>
      <w:pPr>
        <w:pStyle w:val="ListNumber"/>
      </w:pPr>
      <w:r>
        <w:t>If no fit, record the reason and close/nurture; do not keep an imaginary opportunity open.</w:t>
      </w:r>
    </w:p>
    <w:p>
      <w:pPr>
        <w:pStyle w:val="Heading1"/>
      </w:pPr>
      <w:r>
        <w:t>7 - End-of-day reset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100"/>
        <w:gridCol w:w="7260"/>
      </w:tblGrid>
      <w:tr>
        <w:trPr/>
        <w:tc>
          <w:tcPr>
            <w:tcW w:type="dxa" w:w="210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Owner</w:t>
            </w:r>
          </w:p>
        </w:tc>
        <w:tc>
          <w:tcPr>
            <w:tcW w:type="dxa" w:w="726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Close requirement</w:t>
            </w:r>
          </w:p>
        </w:tc>
      </w:tr>
      <w:tr>
        <w:trPr/>
        <w:tc>
          <w:tcPr>
            <w:tcW w:type="dxa" w:w="21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Lead/Response VA</w:t>
            </w:r>
          </w:p>
        </w:tc>
        <w:tc>
          <w:tcPr>
            <w:tcW w:type="dxa" w:w="72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Every reply has stage, route, owner, next action and date</w:t>
            </w:r>
          </w:p>
        </w:tc>
      </w:tr>
      <w:tr>
        <w:trPr/>
        <w:tc>
          <w:tcPr>
            <w:tcW w:type="dxa" w:w="21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Node Factory VA</w:t>
            </w:r>
          </w:p>
        </w:tc>
        <w:tc>
          <w:tcPr>
            <w:tcW w:type="dxa" w:w="72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Every active node has current capacity/audience, action/date and attributable output</w:t>
            </w:r>
          </w:p>
        </w:tc>
      </w:tr>
      <w:tr>
        <w:trPr/>
        <w:tc>
          <w:tcPr>
            <w:tcW w:type="dxa" w:w="21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Fulfillment owner</w:t>
            </w:r>
          </w:p>
        </w:tc>
        <w:tc>
          <w:tcPr>
            <w:tcW w:type="dxa" w:w="72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Every paid client has milestone, owner/date, risk and proof status</w:t>
            </w:r>
          </w:p>
        </w:tc>
      </w:tr>
      <w:tr>
        <w:trPr/>
        <w:tc>
          <w:tcPr>
            <w:tcW w:type="dxa" w:w="21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Product/script owners</w:t>
            </w:r>
          </w:p>
        </w:tc>
        <w:tc>
          <w:tcPr>
            <w:tcW w:type="dxa" w:w="72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Every running experiment has version, one variable, target, owner/date and result status</w:t>
            </w:r>
          </w:p>
        </w:tc>
      </w:tr>
      <w:tr>
        <w:trPr/>
        <w:tc>
          <w:tcPr>
            <w:tcW w:type="dxa" w:w="21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Scaling VA</w:t>
            </w:r>
          </w:p>
        </w:tc>
        <w:tc>
          <w:tcPr>
            <w:tcW w:type="dxa" w:w="72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Every candidate/pilot has category evidence, owner/date and measurable next step</w:t>
            </w:r>
          </w:p>
        </w:tc>
      </w:tr>
      <w:tr>
        <w:trPr/>
        <w:tc>
          <w:tcPr>
            <w:tcW w:type="dxa" w:w="21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Eugene</w:t>
            </w:r>
          </w:p>
        </w:tc>
        <w:tc>
          <w:tcPr>
            <w:tcW w:type="dxa" w:w="72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Tomorrow's calls and three probable decisions are visible; red risks are assigned</w:t>
            </w:r>
          </w:p>
        </w:tc>
      </w:tr>
    </w:tbl>
    <w:p>
      <w:pPr>
        <w:spacing w:after="20"/>
      </w:pP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  <w:shd w:fill="DFF3EF"/>
          </w:tcPr>
          <w:p>
            <w:r>
              <w:rPr>
                <w:rFonts w:ascii="Aptos" w:hAnsi="Aptos"/>
                <w:b/>
                <w:i w:val="0"/>
                <w:color w:val="007B78"/>
                <w:sz w:val="22"/>
              </w:rPr>
              <w:t>End-of-day definition</w:t>
              <w:br/>
            </w:r>
            <w:r>
              <w:rPr>
                <w:rFonts w:ascii="Aptos" w:hAnsi="Aptos"/>
                <w:b w:val="0"/>
                <w:i w:val="0"/>
                <w:color w:val="13252C"/>
                <w:sz w:val="21"/>
              </w:rPr>
              <w:t>The day is closed when every open loop has one owner, one action and one date. A busy day with undefined next steps is not a completed operating day.</w:t>
            </w:r>
          </w:p>
        </w:tc>
      </w:tr>
    </w:tbl>
    <w:p>
      <w:pPr>
        <w:spacing w:after="20"/>
      </w:pPr>
    </w:p>
    <w:p>
      <w:pPr>
        <w:pStyle w:val="Heading1"/>
      </w:pPr>
      <w:r>
        <w:t>Friday operating review</w:t>
      </w:r>
    </w:p>
    <w:p>
      <w:pPr>
        <w:pStyle w:val="ListNumber"/>
      </w:pPr>
      <w:r>
        <w:t>Review booked/attended calls, offers, wins and cash closest to collection.</w:t>
      </w:r>
    </w:p>
    <w:p>
      <w:pPr>
        <w:pStyle w:val="ListNumber"/>
      </w:pPr>
      <w:r>
        <w:t>Promote, redesign or stop category tests based on preserved milestone evidence.</w:t>
      </w:r>
    </w:p>
    <w:p>
      <w:pPr>
        <w:pStyle w:val="ListNumber"/>
      </w:pPr>
      <w:r>
        <w:t>Review testing capacity, scaling audience, node output, archives and node reproduction.</w:t>
      </w:r>
    </w:p>
    <w:p>
      <w:pPr>
        <w:pStyle w:val="ListNumber"/>
      </w:pPr>
      <w:r>
        <w:t>Protect winners and approve only controlled product/script challengers.</w:t>
      </w:r>
    </w:p>
    <w:p>
      <w:pPr>
        <w:pStyle w:val="ListNumber"/>
      </w:pPr>
      <w:r>
        <w:t>Review client milestones, proof, risk and approved ascensions.</w:t>
      </w:r>
    </w:p>
    <w:p>
      <w:pPr>
        <w:pStyle w:val="ListNumber"/>
      </w:pPr>
      <w:r>
        <w:t>Review pilots, qualified output, recurring agreements, revenue and commissions.</w:t>
      </w:r>
    </w:p>
    <w:p>
      <w:pPr>
        <w:pStyle w:val="ListNumber"/>
      </w:pPr>
      <w:r>
        <w:t>Choose one cross-floor constraint for the next week.</w:t>
      </w:r>
    </w:p>
    <w:p>
      <w:r>
        <w:br w:type="page"/>
      </w:r>
    </w:p>
    <w:p>
      <w:pPr>
        <w:pStyle w:val="Heading1"/>
        <w:keepNext/>
      </w:pPr>
      <w:r>
        <w:t>Opportunity Intelligence Daily Block</w:t>
      </w:r>
    </w:p>
    <w:p>
      <w:r>
        <w:t>Open Floor 08 only when the Control Tower names a client research, supply verification or route-building decision. Do not patrol it without a live request.</w:t>
      </w:r>
    </w:p>
    <w:p>
      <w:pPr>
        <w:pStyle w:val="Heading2"/>
        <w:keepNext/>
      </w:pPr>
      <w:r>
        <w:t>30–90 minute operating block</w:t>
      </w:r>
    </w:p>
    <w:p>
      <w:pPr>
        <w:pStyle w:val="ListNumber"/>
      </w:pPr>
      <w:r>
        <w:t>Choose the highest-value due request.</w:t>
      </w:r>
    </w:p>
    <w:p>
      <w:pPr>
        <w:pStyle w:val="ListNumber"/>
      </w:pPr>
      <w:r>
        <w:t>Review new candidates and reject obvious mismatches quickly.</w:t>
      </w:r>
    </w:p>
    <w:p>
      <w:pPr>
        <w:pStyle w:val="ListNumber"/>
      </w:pPr>
      <w:r>
        <w:t>Verify organizer, format, price, deadline, action route and evidence for the strongest candidates.</w:t>
      </w:r>
    </w:p>
    <w:p>
      <w:pPr>
        <w:pStyle w:val="ListNumber"/>
      </w:pPr>
      <w:r>
        <w:t>Qualify only candidates that pass the complete gate.</w:t>
      </w:r>
    </w:p>
    <w:p>
      <w:pPr>
        <w:pStyle w:val="ListNumber"/>
      </w:pPr>
      <w:r>
        <w:t>Send one decision-ready packet to the correct factory floor.</w:t>
      </w:r>
    </w:p>
    <w:p>
      <w:pPr>
        <w:pStyle w:val="ListNumber"/>
      </w:pPr>
      <w:r>
        <w:t>Return the exception, owner and next action to the Daily Control Tower.</w:t>
      </w:r>
    </w:p>
    <w:p>
      <w:pPr>
        <w:pStyle w:val="Heading2"/>
        <w:keepNext/>
      </w:pPr>
      <w:r>
        <w:t>End-of-block output</w:t>
      </w:r>
    </w:p>
    <w:p>
      <w:pPr>
        <w:pStyle w:val="ListBullet"/>
      </w:pPr>
      <w:r>
        <w:t>One request moved to a real next status.</w:t>
      </w:r>
    </w:p>
    <w:p>
      <w:pPr>
        <w:pStyle w:val="ListBullet"/>
      </w:pPr>
      <w:r>
        <w:t>At least one candidate verified, qualified or rejected with a reason.</w:t>
      </w:r>
    </w:p>
    <w:p>
      <w:pPr>
        <w:pStyle w:val="ListBullet"/>
      </w:pPr>
      <w:r>
        <w:t>One factory handoff recorded when a route is ready.</w:t>
      </w:r>
    </w:p>
    <w:p>
      <w:pPr>
        <w:pStyle w:val="ListBullet"/>
      </w:pPr>
      <w:r>
        <w:t>No unverified opportunity presented as a client-ready recommendation.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52" w:right="1224" w:bottom="1080" w:left="1224" w:header="504" w:footer="50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ptos" w:hAnsi="Aptos"/>
        <w:b w:val="0"/>
        <w:i w:val="0"/>
        <w:color w:val="52666D"/>
        <w:sz w:val="18"/>
      </w:rP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Aptos" w:hAnsi="Aptos"/>
        <w:b/>
        <w:i w:val="0"/>
        <w:color w:val="52666D"/>
        <w:sz w:val="18"/>
      </w:rPr>
      <w:t>Sekai Port Operating System | Daily Operations Playbook v2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Aptos" w:hAnsi="Aptos"/>
      <w:color w:val="13252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8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288" w:lineRule="auto"/>
      <w:ind w:left="547" w:hanging="274"/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288" w:lineRule="auto"/>
      <w:ind w:left="547" w:hanging="274"/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